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BD7C" w14:textId="77777777" w:rsidR="001C4E29" w:rsidRDefault="001C4E29" w:rsidP="001C4E29">
      <w:pPr>
        <w:widowControl w:val="0"/>
        <w:spacing w:after="0" w:line="240" w:lineRule="auto"/>
        <w:ind w:leftChars="-114" w:left="1034" w:hangingChars="400" w:hanging="1285"/>
        <w:jc w:val="center"/>
        <w:rPr>
          <w:rFonts w:ascii="Times New Roman" w:eastAsia="宋体" w:hAnsi="Times New Roman" w:cs="Times New Roman"/>
          <w:b/>
          <w:bCs/>
          <w:kern w:val="2"/>
          <w:sz w:val="32"/>
          <w:szCs w:val="32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kern w:val="2"/>
          <w:sz w:val="32"/>
          <w:szCs w:val="32"/>
        </w:rPr>
        <w:t>温州肯恩大学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2"/>
          <w:sz w:val="32"/>
          <w:szCs w:val="32"/>
        </w:rPr>
        <w:t>台球社章程</w:t>
      </w:r>
    </w:p>
    <w:p w14:paraId="510C43CB" w14:textId="77777777" w:rsidR="001C4E29" w:rsidRDefault="001C4E29" w:rsidP="001C4E29">
      <w:pPr>
        <w:widowControl w:val="0"/>
        <w:spacing w:after="0" w:line="240" w:lineRule="auto"/>
        <w:ind w:left="1124" w:hangingChars="400" w:hanging="1124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  <w:u w:val="single"/>
        </w:rPr>
      </w:pPr>
    </w:p>
    <w:p w14:paraId="5E91A56D" w14:textId="77777777" w:rsidR="001C4E29" w:rsidRDefault="001C4E29" w:rsidP="001C4E29">
      <w:pPr>
        <w:widowControl w:val="0"/>
        <w:spacing w:after="0" w:line="240" w:lineRule="auto"/>
        <w:ind w:left="1124" w:hangingChars="400" w:hanging="1124"/>
        <w:jc w:val="both"/>
        <w:rPr>
          <w:rFonts w:ascii="Times New Roman" w:eastAsia="宋体" w:hAnsi="Times New Roman" w:cs="Times New Roman"/>
          <w:b/>
          <w:kern w:val="2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第一章</w:t>
      </w:r>
      <w:r>
        <w:rPr>
          <w:rFonts w:ascii="Times New Roman" w:eastAsia="宋体" w:hAnsi="Times New Roman" w:cs="Times New Roman"/>
          <w:b/>
          <w:kern w:val="2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社团名称和目标</w:t>
      </w:r>
    </w:p>
    <w:p w14:paraId="148428E8" w14:textId="77777777" w:rsidR="001C4E29" w:rsidRDefault="001C4E29" w:rsidP="001C4E29">
      <w:pPr>
        <w:widowControl w:val="0"/>
        <w:spacing w:after="0" w:line="240" w:lineRule="auto"/>
        <w:ind w:leftChars="-114" w:left="709" w:hangingChars="400" w:hanging="96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该社团全名称为“温州肯恩大学台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球社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”，以下简称“台球社”。</w:t>
      </w:r>
    </w:p>
    <w:p w14:paraId="2D220BBF" w14:textId="77777777" w:rsidR="001C4E29" w:rsidRDefault="001C4E29" w:rsidP="001C4E29">
      <w:pPr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台球社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是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24"/>
        </w:rPr>
        <w:t>温州肯恩大学</w:t>
      </w:r>
      <w:proofErr w:type="gramEnd"/>
      <w:r>
        <w:rPr>
          <w:rFonts w:ascii="Times New Roman" w:eastAsia="宋体" w:hAnsi="Times New Roman" w:cs="Times New Roman"/>
          <w:kern w:val="2"/>
          <w:sz w:val="24"/>
          <w:szCs w:val="24"/>
        </w:rPr>
        <w:t>学生自愿报名参加并组建的学生社团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，它是一个由指导老师监督和指导的非营利学生组织。本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社团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目标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是为俱乐部成员创造和提高对台球的热情，在学校推广台球运动，丰富大学生活并增进台球爱好者之间的友谊。</w:t>
      </w:r>
    </w:p>
    <w:p w14:paraId="0E297276" w14:textId="77777777" w:rsidR="001C4E29" w:rsidRDefault="001C4E29" w:rsidP="001C4E29">
      <w:pPr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台球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社完全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遵守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温州肯恩大学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与其活动相关的所有规则、规章和政策。</w:t>
      </w:r>
    </w:p>
    <w:p w14:paraId="6718C4B3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第二章</w:t>
      </w:r>
      <w:r>
        <w:rPr>
          <w:rFonts w:ascii="Times New Roman" w:eastAsia="宋体" w:hAnsi="Times New Roman" w:cs="Times New Roman"/>
          <w:b/>
          <w:kern w:val="2"/>
          <w:sz w:val="28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kern w:val="2"/>
          <w:sz w:val="28"/>
          <w:szCs w:val="24"/>
        </w:rPr>
        <w:t>社团成员</w:t>
      </w:r>
      <w:r>
        <w:rPr>
          <w:rFonts w:ascii="Times New Roman" w:eastAsia="宋体" w:hAnsi="Times New Roman" w:cs="Times New Roman"/>
          <w:b/>
          <w:kern w:val="2"/>
          <w:sz w:val="28"/>
          <w:szCs w:val="24"/>
        </w:rPr>
        <w:t xml:space="preserve">  </w:t>
      </w:r>
    </w:p>
    <w:p w14:paraId="3C3EEAD5" w14:textId="77777777" w:rsidR="001C4E29" w:rsidRDefault="001C4E29" w:rsidP="001C4E29">
      <w:pPr>
        <w:widowControl w:val="0"/>
        <w:spacing w:after="0" w:line="240" w:lineRule="auto"/>
        <w:ind w:firstLineChars="205" w:firstLine="492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凡取得</w:t>
      </w:r>
      <w:proofErr w:type="gramStart"/>
      <w:r>
        <w:rPr>
          <w:rFonts w:ascii="Times New Roman" w:eastAsia="宋体" w:hAnsi="Times New Roman" w:cs="Times New Roman"/>
          <w:kern w:val="2"/>
          <w:sz w:val="24"/>
          <w:szCs w:val="24"/>
        </w:rPr>
        <w:t>温州肯恩大学</w:t>
      </w:r>
      <w:proofErr w:type="gramEnd"/>
      <w:r>
        <w:rPr>
          <w:rFonts w:ascii="Times New Roman" w:eastAsia="宋体" w:hAnsi="Times New Roman" w:cs="Times New Roman"/>
          <w:kern w:val="2"/>
          <w:sz w:val="24"/>
          <w:szCs w:val="24"/>
        </w:rPr>
        <w:t>学籍，承认本社团章程，提出申请加入本社团并经审批合格的，均可成为本社团成员。</w:t>
      </w:r>
    </w:p>
    <w:p w14:paraId="54C3C51E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社团</w:t>
      </w:r>
      <w:r>
        <w:rPr>
          <w:rFonts w:ascii="Times New Roman" w:eastAsia="宋体" w:hAnsi="Times New Roman" w:cs="Times New Roman"/>
          <w:b/>
          <w:kern w:val="2"/>
          <w:sz w:val="24"/>
          <w:szCs w:val="24"/>
        </w:rPr>
        <w:t>成员的基本权利：</w:t>
      </w:r>
    </w:p>
    <w:p w14:paraId="756E04A2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（一）对本社工作建议、批评和实行监督；</w:t>
      </w:r>
    </w:p>
    <w:p w14:paraId="18B4BAE8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（二）投票选举以及参与并被选举；</w:t>
      </w:r>
    </w:p>
    <w:p w14:paraId="68731A17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）参加本社举办的活动，享受章程所规定的权利；</w:t>
      </w:r>
    </w:p>
    <w:p w14:paraId="22BCCCF5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2"/>
          <w:sz w:val="24"/>
          <w:szCs w:val="24"/>
        </w:rPr>
        <w:t>社团成员的基本义务：</w:t>
      </w:r>
    </w:p>
    <w:p w14:paraId="400F9C5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（一）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遵守本社团章程，</w:t>
      </w:r>
    </w:p>
    <w:p w14:paraId="31EE4898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（二）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服从上级安排，</w:t>
      </w:r>
    </w:p>
    <w:p w14:paraId="1D63BA86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（三）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完成社团交给的任务。</w:t>
      </w:r>
    </w:p>
    <w:p w14:paraId="15F76F37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2"/>
          <w:sz w:val="24"/>
          <w:szCs w:val="24"/>
        </w:rPr>
        <w:t>成员的退出和除名：</w:t>
      </w:r>
    </w:p>
    <w:p w14:paraId="50723DDD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（一）根据本人自愿原则，经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管理成员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同意即可退出社团。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           </w:t>
      </w:r>
    </w:p>
    <w:p w14:paraId="49BC198E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（二）不服从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社团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安排，工作不积极主动的成员，经社团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会议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研究可予以开除。</w:t>
      </w:r>
    </w:p>
    <w:p w14:paraId="502D475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</w:p>
    <w:p w14:paraId="7417680A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考核制度：</w:t>
      </w:r>
    </w:p>
    <w:p w14:paraId="40FF3CBF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对社长：</w:t>
      </w:r>
    </w:p>
    <w:p w14:paraId="1ACA41A2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当社长玩忽职守，未尽到对社团管理应尽的职责，甚至导致社团发展停滞或倒退。则干事与副社长有权力通过投票的方式，对社长进行弹劾，投票结果以少数服从多数。</w:t>
      </w:r>
    </w:p>
    <w:p w14:paraId="5C4499F3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对副社长：</w:t>
      </w:r>
    </w:p>
    <w:p w14:paraId="4ED2DEA9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当副社长未尽到协助社长管理社团的职责时，则干事有权进行对其进行弹劾。结果由社长及全体干事共同商讨得出。</w:t>
      </w:r>
    </w:p>
    <w:p w14:paraId="0AB4DC01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14:paraId="5768C756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对部长：</w:t>
      </w:r>
    </w:p>
    <w:p w14:paraId="69B41830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部员可对部长的工作进行每月月底反馈，由社团活动参与度、工作积极度、工作质量与执行力、工作效率等方面进行综合评估。如评估结果未达标，将对其进行警告、情况恶劣者将撤销其部长职位。</w:t>
      </w:r>
    </w:p>
    <w:p w14:paraId="3D10E37F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14:paraId="4BF454DB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对干事：</w:t>
      </w:r>
    </w:p>
    <w:p w14:paraId="7768279A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lastRenderedPageBreak/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干事考核设于每月底，考核方面包括社团活动参与度、工作积极度、工作质量与执行力、工作效率等方面。部长有权向社长、副社长提出申请，撤销不积极干事的职位。</w:t>
      </w:r>
    </w:p>
    <w:p w14:paraId="71C43B2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14:paraId="101F0D7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对社员：</w:t>
      </w:r>
    </w:p>
    <w:p w14:paraId="12550353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社员须服从社团安排，积极参与社团活动，对于不积极的社员，经社团会议研究可予以开除。考核周期为一学期。</w:t>
      </w:r>
    </w:p>
    <w:p w14:paraId="626D403F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第三章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管理成员和职责</w:t>
      </w:r>
    </w:p>
    <w:p w14:paraId="14469A77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本社团设社长一名，副社长一名，部长若干。</w:t>
      </w:r>
    </w:p>
    <w:p w14:paraId="73A07815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本社团管理层成员必须具备以下条件：</w:t>
      </w:r>
    </w:p>
    <w:p w14:paraId="6E2BA7F3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（一）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精通本社团工作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1BD70BE4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（二）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有一定组织能力；</w:t>
      </w:r>
    </w:p>
    <w:p w14:paraId="23EFF1F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）工作上积极主动，团结同学，乐于助人，有奉献精神。</w:t>
      </w:r>
    </w:p>
    <w:p w14:paraId="47232750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每名管理成员少要为社团工作半年。在继任人确定后，可以选择离职。同时，如果管理成员犯了不可饶恕的错误或罪行，则应予以更换，并应重新选拔相应干事。</w:t>
      </w:r>
    </w:p>
    <w:p w14:paraId="2AA80EF1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选举（包括连任、离任和继任）</w:t>
      </w:r>
      <w:r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    </w:t>
      </w:r>
    </w:p>
    <w:p w14:paraId="0C51F617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所有社团职位人员由特定选举方式生成，并且符合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温州肯恩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大学</w:t>
      </w:r>
      <w:proofErr w:type="gramEnd"/>
      <w:r>
        <w:rPr>
          <w:rFonts w:ascii="Times New Roman" w:eastAsia="宋体" w:hAnsi="Times New Roman" w:cs="Times New Roman"/>
          <w:kern w:val="2"/>
          <w:sz w:val="24"/>
          <w:szCs w:val="24"/>
        </w:rPr>
        <w:t>学生领导标准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。常规换届选举时间为每年的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月，所有管理成员任期皆为一年，最多可连任一届。</w:t>
      </w:r>
    </w:p>
    <w:p w14:paraId="3F5A8F38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一）社长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</w:t>
      </w:r>
    </w:p>
    <w:p w14:paraId="10354065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由选举产生。候选人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对所有台球社成员开放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，所有成员都有权从候选人中选择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。获得最多票数的将是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台球社社长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社长任期为一年。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</w:t>
      </w:r>
    </w:p>
    <w:p w14:paraId="65F42F7E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二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</w:t>
      </w:r>
    </w:p>
    <w:p w14:paraId="63CED594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社长从干事中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提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拔，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数量一名，由全体干事投票决定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14:paraId="10E482AF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</w:t>
      </w:r>
    </w:p>
    <w:p w14:paraId="297626FA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台球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社下设四个部门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：宣传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策划部、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财务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部和组织部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。每个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部长皆由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通过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所有该部的干事以及正副社长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投票选举产生，赢得的票数最多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的担任部长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14:paraId="34C20F86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职责</w:t>
      </w:r>
    </w:p>
    <w:p w14:paraId="13DA6531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社长：</w:t>
      </w:r>
    </w:p>
    <w:p w14:paraId="3C68D6A7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（一）服从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社团指导老师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的领导。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           </w:t>
      </w:r>
    </w:p>
    <w:p w14:paraId="1CFF93F2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（二）组织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和带领好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社团成员开展各项活动。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           </w:t>
      </w:r>
    </w:p>
    <w:p w14:paraId="13DB6523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（三）培养推荐社团接班人，做好负责人换届选举工作。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</w:t>
      </w:r>
    </w:p>
    <w:p w14:paraId="62C3A85C" w14:textId="77777777" w:rsidR="001C4E29" w:rsidRDefault="001C4E29" w:rsidP="001C4E29">
      <w:pPr>
        <w:widowControl w:val="0"/>
        <w:spacing w:after="0" w:line="240" w:lineRule="auto"/>
        <w:ind w:leftChars="-254" w:left="405" w:hangingChars="400" w:hanging="964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p w14:paraId="071EB78E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</w:t>
      </w:r>
    </w:p>
    <w:p w14:paraId="407465CD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一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）协助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干事处理社团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事务。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</w:t>
      </w:r>
    </w:p>
    <w:p w14:paraId="4C72518C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（二）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社长忙碌时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，副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长应该做一些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的工作。</w:t>
      </w:r>
    </w:p>
    <w:p w14:paraId="58AF4D29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</w:t>
      </w:r>
    </w:p>
    <w:p w14:paraId="58300DE9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部长：</w:t>
      </w:r>
    </w:p>
    <w:p w14:paraId="469292B0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各部门部长主要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负责日常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运营，包括策划社团活动、维持财务等。</w:t>
      </w:r>
    </w:p>
    <w:p w14:paraId="00124B20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第四章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会议</w:t>
      </w:r>
    </w:p>
    <w:p w14:paraId="58D8AE4A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台球社每月举行一次会议。所有管理层成员都应在场。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会议内容包括月度报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lastRenderedPageBreak/>
        <w:t>告和未来计划。此外，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社团重大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活动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前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也会举行会议。</w:t>
      </w:r>
    </w:p>
    <w:p w14:paraId="0BA33869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第五章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kern w:val="2"/>
          <w:sz w:val="28"/>
          <w:szCs w:val="24"/>
        </w:rPr>
        <w:t>修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正案</w:t>
      </w:r>
      <w:r>
        <w:rPr>
          <w:rFonts w:ascii="Times New Roman" w:eastAsia="宋体" w:hAnsi="Times New Roman" w:cs="Times New Roman"/>
          <w:kern w:val="2"/>
          <w:sz w:val="28"/>
          <w:szCs w:val="24"/>
        </w:rPr>
        <w:t xml:space="preserve">           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</w:t>
      </w:r>
    </w:p>
    <w:p w14:paraId="0FB7C800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社团成员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有权对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社团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的管理提出建议。所有合理的建议将由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、副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社长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和所有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干事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考虑。如果超过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2/3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管理层成员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同意，该提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案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将被采纳。</w:t>
      </w:r>
    </w:p>
    <w:p w14:paraId="18804FCA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kern w:val="2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第六章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4"/>
        </w:rPr>
        <w:t>指导老师</w:t>
      </w:r>
    </w:p>
    <w:p w14:paraId="0D81BD2C" w14:textId="77777777" w:rsidR="001C4E29" w:rsidRDefault="001C4E29" w:rsidP="001C4E29">
      <w:pPr>
        <w:widowControl w:val="0"/>
        <w:spacing w:after="0" w:line="240" w:lineRule="auto"/>
        <w:ind w:firstLine="72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台球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社指导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老师是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温州肯恩大学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的全职教员，熟悉大学设施使用和教室预订等各种政策。</w:t>
      </w:r>
    </w:p>
    <w:p w14:paraId="4542EAB8" w14:textId="77777777" w:rsidR="001C4E29" w:rsidRDefault="001C4E29" w:rsidP="001C4E29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4560D0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第七章</w:t>
      </w:r>
      <w:r w:rsidRPr="004560D0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 xml:space="preserve"> </w:t>
      </w:r>
      <w:r w:rsidRPr="004560D0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学校规定</w:t>
      </w:r>
    </w:p>
    <w:p w14:paraId="3333755A" w14:textId="77777777" w:rsidR="001C4E29" w:rsidRPr="004560D0" w:rsidRDefault="001C4E29" w:rsidP="001C4E29">
      <w:pPr>
        <w:widowControl w:val="0"/>
        <w:spacing w:after="0" w:line="240" w:lineRule="auto"/>
        <w:ind w:firstLine="72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560D0">
        <w:rPr>
          <w:rFonts w:ascii="Times New Roman" w:eastAsia="宋体" w:hAnsi="Times New Roman" w:cs="Times New Roman" w:hint="eastAsia"/>
          <w:kern w:val="2"/>
          <w:sz w:val="24"/>
          <w:szCs w:val="24"/>
        </w:rPr>
        <w:t>台球社将完全遵守与其活动相关的</w:t>
      </w:r>
      <w:proofErr w:type="gramStart"/>
      <w:r w:rsidRPr="004560D0">
        <w:rPr>
          <w:rFonts w:ascii="Times New Roman" w:eastAsia="宋体" w:hAnsi="Times New Roman" w:cs="Times New Roman" w:hint="eastAsia"/>
          <w:kern w:val="2"/>
          <w:sz w:val="24"/>
          <w:szCs w:val="24"/>
        </w:rPr>
        <w:t>温州肯恩大学</w:t>
      </w:r>
      <w:proofErr w:type="gramEnd"/>
      <w:r w:rsidRPr="004560D0">
        <w:rPr>
          <w:rFonts w:ascii="Times New Roman" w:eastAsia="宋体" w:hAnsi="Times New Roman" w:cs="Times New Roman" w:hint="eastAsia"/>
          <w:kern w:val="2"/>
          <w:sz w:val="24"/>
          <w:szCs w:val="24"/>
        </w:rPr>
        <w:t>所有相关的规章制度和政策。</w:t>
      </w:r>
    </w:p>
    <w:p w14:paraId="1988589A" w14:textId="77777777" w:rsidR="004276A2" w:rsidRPr="001C4E29" w:rsidRDefault="004276A2"/>
    <w:sectPr w:rsidR="004276A2" w:rsidRPr="001C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AB29" w14:textId="77777777" w:rsidR="00C034E8" w:rsidRDefault="00C034E8" w:rsidP="001C4E29">
      <w:pPr>
        <w:spacing w:after="0" w:line="240" w:lineRule="auto"/>
      </w:pPr>
      <w:r>
        <w:separator/>
      </w:r>
    </w:p>
  </w:endnote>
  <w:endnote w:type="continuationSeparator" w:id="0">
    <w:p w14:paraId="567FE462" w14:textId="77777777" w:rsidR="00C034E8" w:rsidRDefault="00C034E8" w:rsidP="001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77EB" w14:textId="77777777" w:rsidR="00C034E8" w:rsidRDefault="00C034E8" w:rsidP="001C4E29">
      <w:pPr>
        <w:spacing w:after="0" w:line="240" w:lineRule="auto"/>
      </w:pPr>
      <w:r>
        <w:separator/>
      </w:r>
    </w:p>
  </w:footnote>
  <w:footnote w:type="continuationSeparator" w:id="0">
    <w:p w14:paraId="29935ADF" w14:textId="77777777" w:rsidR="00C034E8" w:rsidRDefault="00C034E8" w:rsidP="001C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76"/>
    <w:rsid w:val="001C4E29"/>
    <w:rsid w:val="004276A2"/>
    <w:rsid w:val="00BB2776"/>
    <w:rsid w:val="00C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309DA-FC76-4B14-8A5C-2E6BF03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2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陈顺昌</dc:creator>
  <cp:keywords/>
  <dc:description/>
  <cp:lastModifiedBy>陈顺昌</cp:lastModifiedBy>
  <cp:revision>2</cp:revision>
  <dcterms:created xsi:type="dcterms:W3CDTF">2021-09-26T13:42:00Z</dcterms:created>
  <dcterms:modified xsi:type="dcterms:W3CDTF">2021-09-26T13:42:00Z</dcterms:modified>
</cp:coreProperties>
</file>